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7"/>
      </w:tblGrid>
      <w:tr w:rsidR="00D5102B" w:rsidRPr="00833AD4" w14:paraId="26A32C56" w14:textId="77777777" w:rsidTr="00EB2752">
        <w:trPr>
          <w:trHeight w:val="500"/>
        </w:trPr>
        <w:tc>
          <w:tcPr>
            <w:tcW w:w="9247" w:type="dxa"/>
            <w:shd w:val="clear" w:color="auto" w:fill="C6D9F1" w:themeFill="text2" w:themeFillTint="33"/>
            <w:vAlign w:val="center"/>
          </w:tcPr>
          <w:p w14:paraId="26A32C55" w14:textId="476684DD" w:rsidR="00D5102B" w:rsidRPr="00FE685C" w:rsidRDefault="00D75CCE" w:rsidP="00CE4713">
            <w:pPr>
              <w:pStyle w:val="Heading1"/>
            </w:pPr>
            <w:r w:rsidRPr="00EB2752">
              <w:t xml:space="preserve">Delegation </w:t>
            </w:r>
            <w:r w:rsidR="00C81EBE" w:rsidRPr="00EB2752">
              <w:t xml:space="preserve">of Authority </w:t>
            </w:r>
            <w:r w:rsidRPr="00EB2752">
              <w:t>Log</w:t>
            </w:r>
          </w:p>
        </w:tc>
      </w:tr>
      <w:tr w:rsidR="00D5102B" w14:paraId="26A32C6E" w14:textId="77777777" w:rsidTr="00CE4713">
        <w:tblPrEx>
          <w:tblLook w:val="01E0" w:firstRow="1" w:lastRow="1" w:firstColumn="1" w:lastColumn="1" w:noHBand="0" w:noVBand="0"/>
        </w:tblPrEx>
        <w:trPr>
          <w:trHeight w:val="11645"/>
        </w:trPr>
        <w:tc>
          <w:tcPr>
            <w:tcW w:w="9247" w:type="dxa"/>
          </w:tcPr>
          <w:p w14:paraId="26A32C57" w14:textId="77777777" w:rsidR="00D5102B" w:rsidRPr="005D697E" w:rsidRDefault="00D5102B" w:rsidP="00321239">
            <w:pPr>
              <w:pStyle w:val="Heading8"/>
              <w:tabs>
                <w:tab w:val="left" w:pos="5220"/>
              </w:tabs>
              <w:ind w:left="180"/>
              <w:rPr>
                <w:rFonts w:ascii="Verdana" w:hAnsi="Verdana"/>
                <w:b/>
                <w:color w:val="808080"/>
                <w:sz w:val="20"/>
              </w:rPr>
            </w:pPr>
          </w:p>
          <w:p w14:paraId="2FEDE2D6" w14:textId="400C4253" w:rsidR="00914EAA" w:rsidRPr="002A0906" w:rsidRDefault="00BD222B" w:rsidP="00EB2752">
            <w:pPr>
              <w:pStyle w:val="Heading8"/>
              <w:tabs>
                <w:tab w:val="left" w:pos="5220"/>
              </w:tabs>
              <w:ind w:left="180"/>
              <w:rPr>
                <w:rFonts w:asciiTheme="minorHAnsi" w:hAnsiTheme="minorHAnsi" w:cstheme="minorHAnsi"/>
                <w:sz w:val="22"/>
                <w:szCs w:val="22"/>
              </w:rPr>
            </w:pPr>
            <w:r w:rsidRPr="002A0906">
              <w:rPr>
                <w:rFonts w:asciiTheme="minorHAnsi" w:hAnsiTheme="minorHAnsi" w:cstheme="minorHAnsi"/>
                <w:sz w:val="22"/>
                <w:szCs w:val="22"/>
              </w:rPr>
              <w:t xml:space="preserve">Approval Date: </w:t>
            </w:r>
            <w:r w:rsidR="00EB2752">
              <w:rPr>
                <w:rFonts w:asciiTheme="minorHAnsi" w:hAnsiTheme="minorHAnsi" w:cstheme="minorHAnsi"/>
                <w:sz w:val="22"/>
                <w:szCs w:val="22"/>
              </w:rPr>
              <w:t>01SEP2022</w:t>
            </w:r>
          </w:p>
          <w:p w14:paraId="26A32C5D" w14:textId="77777777" w:rsidR="00FE685C" w:rsidRPr="002A0906" w:rsidRDefault="00FE685C" w:rsidP="001764E3">
            <w:pPr>
              <w:tabs>
                <w:tab w:val="left" w:pos="5220"/>
              </w:tabs>
              <w:ind w:left="180"/>
              <w:rPr>
                <w:rFonts w:asciiTheme="minorHAnsi" w:hAnsiTheme="minorHAnsi" w:cstheme="minorHAnsi"/>
                <w:sz w:val="22"/>
                <w:szCs w:val="22"/>
              </w:rPr>
            </w:pPr>
          </w:p>
          <w:p w14:paraId="111CF696" w14:textId="3731BE2C" w:rsidR="00914EAA" w:rsidRDefault="00914EAA" w:rsidP="00F518C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Delegation of Authority Logs (DOA) at our site will be completed through Clinical Research IO (CRIO).  The Sponsor DOA version will be used as a template for creating the DOA within CRIO. </w:t>
            </w:r>
          </w:p>
          <w:p w14:paraId="0A596997" w14:textId="1E59C69C" w:rsidR="00914EAA" w:rsidRDefault="003C2EC4" w:rsidP="00F518C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If applicable or if designated by Sponsor</w:t>
            </w:r>
            <w:r w:rsidR="00914EAA">
              <w:rPr>
                <w:rFonts w:asciiTheme="minorHAnsi" w:hAnsiTheme="minorHAnsi" w:cstheme="minorHAnsi"/>
                <w:sz w:val="22"/>
                <w:szCs w:val="22"/>
              </w:rPr>
              <w:t xml:space="preserve"> UNBLINDED activities </w:t>
            </w:r>
            <w:r>
              <w:rPr>
                <w:rFonts w:asciiTheme="minorHAnsi" w:hAnsiTheme="minorHAnsi" w:cstheme="minorHAnsi"/>
                <w:sz w:val="22"/>
                <w:szCs w:val="22"/>
              </w:rPr>
              <w:t>may</w:t>
            </w:r>
            <w:r w:rsidR="00914EAA">
              <w:rPr>
                <w:rFonts w:asciiTheme="minorHAnsi" w:hAnsiTheme="minorHAnsi" w:cstheme="minorHAnsi"/>
                <w:sz w:val="22"/>
                <w:szCs w:val="22"/>
              </w:rPr>
              <w:t xml:space="preserve"> be designated by inserting a “U” in front of the task number or letter.  For example, if the task on the Sponsor version is “09. IP Preparation” will be designated as assigned to unblinded personnel as “U09. IP Preparation</w:t>
            </w:r>
            <w:r w:rsidR="00335690">
              <w:rPr>
                <w:rFonts w:asciiTheme="minorHAnsi" w:hAnsiTheme="minorHAnsi" w:cstheme="minorHAnsi"/>
                <w:sz w:val="22"/>
                <w:szCs w:val="22"/>
              </w:rPr>
              <w:t>.</w:t>
            </w:r>
            <w:r w:rsidR="00914EAA">
              <w:rPr>
                <w:rFonts w:asciiTheme="minorHAnsi" w:hAnsiTheme="minorHAnsi" w:cstheme="minorHAnsi"/>
                <w:sz w:val="22"/>
                <w:szCs w:val="22"/>
              </w:rPr>
              <w:t>”</w:t>
            </w:r>
            <w:r>
              <w:rPr>
                <w:rFonts w:asciiTheme="minorHAnsi" w:hAnsiTheme="minorHAnsi" w:cstheme="minorHAnsi"/>
                <w:sz w:val="22"/>
                <w:szCs w:val="22"/>
              </w:rPr>
              <w:t xml:space="preserve">  Or, if desired by Sponsor, a </w:t>
            </w:r>
            <w:r w:rsidR="00EB2752">
              <w:rPr>
                <w:rFonts w:asciiTheme="minorHAnsi" w:hAnsiTheme="minorHAnsi" w:cstheme="minorHAnsi"/>
                <w:sz w:val="22"/>
                <w:szCs w:val="22"/>
              </w:rPr>
              <w:t>separate</w:t>
            </w:r>
            <w:r>
              <w:rPr>
                <w:rFonts w:asciiTheme="minorHAnsi" w:hAnsiTheme="minorHAnsi" w:cstheme="minorHAnsi"/>
                <w:sz w:val="22"/>
                <w:szCs w:val="22"/>
              </w:rPr>
              <w:t xml:space="preserve"> duty noting staff is unblinded will be added.</w:t>
            </w:r>
          </w:p>
          <w:p w14:paraId="45C30E0A" w14:textId="0C2C0DE0" w:rsidR="00F518C8" w:rsidRPr="00F518C8" w:rsidRDefault="00F518C8" w:rsidP="00F518C8">
            <w:pPr>
              <w:pStyle w:val="ListParagraph"/>
              <w:numPr>
                <w:ilvl w:val="0"/>
                <w:numId w:val="2"/>
              </w:numPr>
              <w:rPr>
                <w:rFonts w:asciiTheme="minorHAnsi" w:hAnsiTheme="minorHAnsi" w:cstheme="minorHAnsi"/>
                <w:sz w:val="22"/>
                <w:szCs w:val="22"/>
              </w:rPr>
            </w:pPr>
            <w:r w:rsidRPr="00F518C8">
              <w:rPr>
                <w:rFonts w:asciiTheme="minorHAnsi" w:hAnsiTheme="minorHAnsi" w:cstheme="minorHAnsi"/>
                <w:sz w:val="22"/>
                <w:szCs w:val="22"/>
              </w:rPr>
              <w:t xml:space="preserve">PRIOR to </w:t>
            </w:r>
            <w:r w:rsidR="00D75CCE">
              <w:rPr>
                <w:rFonts w:asciiTheme="minorHAnsi" w:hAnsiTheme="minorHAnsi" w:cstheme="minorHAnsi"/>
                <w:sz w:val="22"/>
                <w:szCs w:val="22"/>
              </w:rPr>
              <w:t>completing the Delegation of Authority Log a discussion will occur (during a staff meeting if possible but at minimum between Regulatory Specialist and Site Director) to decide who will be entered onto the DOA Log.</w:t>
            </w:r>
          </w:p>
          <w:p w14:paraId="66FE686D" w14:textId="0078A22D" w:rsidR="00F518C8" w:rsidRPr="00456EB5" w:rsidRDefault="00C81EBE" w:rsidP="00F518C8">
            <w:pPr>
              <w:pStyle w:val="ListParagraph"/>
              <w:numPr>
                <w:ilvl w:val="0"/>
                <w:numId w:val="2"/>
              </w:numPr>
              <w:rPr>
                <w:rFonts w:asciiTheme="minorHAnsi" w:hAnsiTheme="minorHAnsi" w:cstheme="minorHAnsi"/>
                <w:i/>
                <w:iCs/>
                <w:sz w:val="22"/>
                <w:szCs w:val="22"/>
              </w:rPr>
            </w:pPr>
            <w:r>
              <w:rPr>
                <w:rFonts w:asciiTheme="minorHAnsi" w:hAnsiTheme="minorHAnsi" w:cstheme="minorHAnsi"/>
                <w:sz w:val="22"/>
                <w:szCs w:val="22"/>
              </w:rPr>
              <w:t xml:space="preserve">IN ALL EVENTS a person listed on </w:t>
            </w:r>
            <w:r w:rsidR="00063B09">
              <w:rPr>
                <w:rFonts w:asciiTheme="minorHAnsi" w:hAnsiTheme="minorHAnsi" w:cstheme="minorHAnsi"/>
                <w:sz w:val="22"/>
                <w:szCs w:val="22"/>
              </w:rPr>
              <w:t>FDA Form 1</w:t>
            </w:r>
            <w:r>
              <w:rPr>
                <w:rFonts w:asciiTheme="minorHAnsi" w:hAnsiTheme="minorHAnsi" w:cstheme="minorHAnsi"/>
                <w:sz w:val="22"/>
                <w:szCs w:val="22"/>
              </w:rPr>
              <w:t xml:space="preserve">572 </w:t>
            </w:r>
            <w:r w:rsidR="00063B09">
              <w:rPr>
                <w:rFonts w:asciiTheme="minorHAnsi" w:hAnsiTheme="minorHAnsi" w:cstheme="minorHAnsi"/>
                <w:sz w:val="22"/>
                <w:szCs w:val="22"/>
              </w:rPr>
              <w:t xml:space="preserve">in Box 6 </w:t>
            </w:r>
            <w:r>
              <w:rPr>
                <w:rFonts w:asciiTheme="minorHAnsi" w:hAnsiTheme="minorHAnsi" w:cstheme="minorHAnsi"/>
                <w:sz w:val="22"/>
                <w:szCs w:val="22"/>
              </w:rPr>
              <w:t>will be included on the DOA Log</w:t>
            </w:r>
            <w:r w:rsidR="00456EB5">
              <w:rPr>
                <w:rFonts w:asciiTheme="minorHAnsi" w:hAnsiTheme="minorHAnsi" w:cstheme="minorHAnsi"/>
                <w:sz w:val="22"/>
                <w:szCs w:val="22"/>
              </w:rPr>
              <w:t xml:space="preserve"> and will have GCP training, current license and CV available but MAY not, in all cases, have protocol training.  </w:t>
            </w:r>
            <w:r w:rsidR="00456EB5" w:rsidRPr="00456EB5">
              <w:rPr>
                <w:rFonts w:asciiTheme="minorHAnsi" w:hAnsiTheme="minorHAnsi" w:cstheme="minorHAnsi"/>
                <w:i/>
                <w:iCs/>
                <w:sz w:val="22"/>
                <w:szCs w:val="22"/>
              </w:rPr>
              <w:t xml:space="preserve">See Business Continuity Plan </w:t>
            </w:r>
            <w:r w:rsidR="00456EB5">
              <w:rPr>
                <w:rFonts w:asciiTheme="minorHAnsi" w:hAnsiTheme="minorHAnsi" w:cstheme="minorHAnsi"/>
                <w:i/>
                <w:iCs/>
                <w:sz w:val="22"/>
                <w:szCs w:val="22"/>
              </w:rPr>
              <w:t>P</w:t>
            </w:r>
            <w:r w:rsidR="00456EB5" w:rsidRPr="00456EB5">
              <w:rPr>
                <w:rFonts w:asciiTheme="minorHAnsi" w:hAnsiTheme="minorHAnsi" w:cstheme="minorHAnsi"/>
                <w:i/>
                <w:iCs/>
                <w:sz w:val="22"/>
                <w:szCs w:val="22"/>
              </w:rPr>
              <w:t>olicy</w:t>
            </w:r>
            <w:r w:rsidR="00456EB5">
              <w:rPr>
                <w:rFonts w:asciiTheme="minorHAnsi" w:hAnsiTheme="minorHAnsi" w:cstheme="minorHAnsi"/>
                <w:i/>
                <w:iCs/>
                <w:sz w:val="22"/>
                <w:szCs w:val="22"/>
              </w:rPr>
              <w:t xml:space="preserve"> for more information for cases where a Sub-I may not have current training and when/how they will receive this training should their services be needed</w:t>
            </w:r>
            <w:r w:rsidR="00456EB5" w:rsidRPr="00456EB5">
              <w:rPr>
                <w:rFonts w:asciiTheme="minorHAnsi" w:hAnsiTheme="minorHAnsi" w:cstheme="minorHAnsi"/>
                <w:i/>
                <w:iCs/>
                <w:sz w:val="22"/>
                <w:szCs w:val="22"/>
              </w:rPr>
              <w:t>.</w:t>
            </w:r>
          </w:p>
          <w:p w14:paraId="48F912C9" w14:textId="5D91B9D0" w:rsidR="00F518C8" w:rsidRPr="00F518C8" w:rsidRDefault="00C81EBE" w:rsidP="00F518C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In the event that a primary endpoint is dependent on the</w:t>
            </w:r>
            <w:r w:rsidR="00F62751">
              <w:rPr>
                <w:rFonts w:asciiTheme="minorHAnsi" w:hAnsiTheme="minorHAnsi" w:cstheme="minorHAnsi"/>
                <w:sz w:val="22"/>
                <w:szCs w:val="22"/>
              </w:rPr>
              <w:t xml:space="preserve"> study</w:t>
            </w:r>
            <w:r>
              <w:rPr>
                <w:rFonts w:asciiTheme="minorHAnsi" w:hAnsiTheme="minorHAnsi" w:cstheme="minorHAnsi"/>
                <w:sz w:val="22"/>
                <w:szCs w:val="22"/>
              </w:rPr>
              <w:t xml:space="preserve"> procedure</w:t>
            </w:r>
            <w:r w:rsidR="00F62751">
              <w:rPr>
                <w:rFonts w:asciiTheme="minorHAnsi" w:hAnsiTheme="minorHAnsi" w:cstheme="minorHAnsi"/>
                <w:sz w:val="22"/>
                <w:szCs w:val="22"/>
              </w:rPr>
              <w:t xml:space="preserve"> (i</w:t>
            </w:r>
            <w:r>
              <w:rPr>
                <w:rFonts w:asciiTheme="minorHAnsi" w:hAnsiTheme="minorHAnsi" w:cstheme="minorHAnsi"/>
                <w:sz w:val="22"/>
                <w:szCs w:val="22"/>
              </w:rPr>
              <w:t>.e. imaging)</w:t>
            </w:r>
            <w:r w:rsidR="00F62751">
              <w:rPr>
                <w:rFonts w:asciiTheme="minorHAnsi" w:hAnsiTheme="minorHAnsi" w:cstheme="minorHAnsi"/>
                <w:sz w:val="22"/>
                <w:szCs w:val="22"/>
              </w:rPr>
              <w:t>,</w:t>
            </w:r>
            <w:r>
              <w:rPr>
                <w:rFonts w:asciiTheme="minorHAnsi" w:hAnsiTheme="minorHAnsi" w:cstheme="minorHAnsi"/>
                <w:sz w:val="22"/>
                <w:szCs w:val="22"/>
              </w:rPr>
              <w:t xml:space="preserve"> </w:t>
            </w:r>
            <w:r w:rsidR="00F62751">
              <w:rPr>
                <w:rFonts w:asciiTheme="minorHAnsi" w:hAnsiTheme="minorHAnsi" w:cstheme="minorHAnsi"/>
                <w:sz w:val="22"/>
                <w:szCs w:val="22"/>
              </w:rPr>
              <w:t xml:space="preserve">the lead staff/contractor performing the study procedure will be listed on the DOA unless </w:t>
            </w:r>
            <w:r w:rsidR="00456EB5">
              <w:rPr>
                <w:rFonts w:asciiTheme="minorHAnsi" w:hAnsiTheme="minorHAnsi" w:cstheme="minorHAnsi"/>
                <w:sz w:val="22"/>
                <w:szCs w:val="22"/>
              </w:rPr>
              <w:t xml:space="preserve">otherwise </w:t>
            </w:r>
            <w:r w:rsidR="00F62751">
              <w:rPr>
                <w:rFonts w:asciiTheme="minorHAnsi" w:hAnsiTheme="minorHAnsi" w:cstheme="minorHAnsi"/>
                <w:sz w:val="22"/>
                <w:szCs w:val="22"/>
              </w:rPr>
              <w:t>specified by the protocol.  The lead staff/contractor will be responsible for training and documenting training of all other staff performing the procedure.</w:t>
            </w:r>
          </w:p>
          <w:p w14:paraId="327E221A" w14:textId="34DAF6D9" w:rsidR="00D5102B" w:rsidRPr="0084579E" w:rsidRDefault="0084579E" w:rsidP="00F518C8">
            <w:pPr>
              <w:pStyle w:val="ListParagraph"/>
              <w:numPr>
                <w:ilvl w:val="0"/>
                <w:numId w:val="2"/>
              </w:numPr>
              <w:rPr>
                <w:sz w:val="24"/>
              </w:rPr>
            </w:pPr>
            <w:r>
              <w:rPr>
                <w:rFonts w:asciiTheme="minorHAnsi" w:hAnsiTheme="minorHAnsi" w:cstheme="minorHAnsi"/>
                <w:sz w:val="22"/>
                <w:szCs w:val="22"/>
              </w:rPr>
              <w:t xml:space="preserve">In the event </w:t>
            </w:r>
            <w:r w:rsidR="00C81EBE">
              <w:rPr>
                <w:rFonts w:asciiTheme="minorHAnsi" w:hAnsiTheme="minorHAnsi" w:cstheme="minorHAnsi"/>
                <w:sz w:val="22"/>
                <w:szCs w:val="22"/>
              </w:rPr>
              <w:t>that the procedure</w:t>
            </w:r>
            <w:r w:rsidR="00F62751">
              <w:rPr>
                <w:rFonts w:asciiTheme="minorHAnsi" w:hAnsiTheme="minorHAnsi" w:cstheme="minorHAnsi"/>
                <w:sz w:val="22"/>
                <w:szCs w:val="22"/>
              </w:rPr>
              <w:t xml:space="preserve"> is NOT a primary endpoint for the study,</w:t>
            </w:r>
            <w:r w:rsidR="00C81EBE">
              <w:rPr>
                <w:rFonts w:asciiTheme="minorHAnsi" w:hAnsiTheme="minorHAnsi" w:cstheme="minorHAnsi"/>
                <w:sz w:val="22"/>
                <w:szCs w:val="22"/>
              </w:rPr>
              <w:t xml:space="preserve"> the staff and/or contractor performing </w:t>
            </w:r>
            <w:r w:rsidR="00456EB5">
              <w:rPr>
                <w:rFonts w:asciiTheme="minorHAnsi" w:hAnsiTheme="minorHAnsi" w:cstheme="minorHAnsi"/>
                <w:sz w:val="22"/>
                <w:szCs w:val="22"/>
              </w:rPr>
              <w:t>the procedure</w:t>
            </w:r>
            <w:r w:rsidR="00C81EBE">
              <w:rPr>
                <w:rFonts w:asciiTheme="minorHAnsi" w:hAnsiTheme="minorHAnsi" w:cstheme="minorHAnsi"/>
                <w:sz w:val="22"/>
                <w:szCs w:val="22"/>
              </w:rPr>
              <w:t xml:space="preserve"> </w:t>
            </w:r>
            <w:r w:rsidR="00F62751">
              <w:rPr>
                <w:rFonts w:asciiTheme="minorHAnsi" w:hAnsiTheme="minorHAnsi" w:cstheme="minorHAnsi"/>
                <w:sz w:val="22"/>
                <w:szCs w:val="22"/>
              </w:rPr>
              <w:t>will not be listed on the DOA.</w:t>
            </w:r>
          </w:p>
          <w:p w14:paraId="26A32C6D" w14:textId="540A7735" w:rsidR="0084579E" w:rsidRPr="00F62751" w:rsidRDefault="0084579E" w:rsidP="00F62751">
            <w:pPr>
              <w:ind w:left="540"/>
              <w:rPr>
                <w:sz w:val="24"/>
              </w:rPr>
            </w:pPr>
          </w:p>
        </w:tc>
      </w:tr>
      <w:tr w:rsidR="003F2C20" w14:paraId="37DEE8A6" w14:textId="77777777" w:rsidTr="00CE4713">
        <w:tblPrEx>
          <w:tblLook w:val="01E0" w:firstRow="1" w:lastRow="1" w:firstColumn="1" w:lastColumn="1" w:noHBand="0" w:noVBand="0"/>
        </w:tblPrEx>
        <w:trPr>
          <w:trHeight w:val="11645"/>
        </w:trPr>
        <w:tc>
          <w:tcPr>
            <w:tcW w:w="9247" w:type="dxa"/>
          </w:tcPr>
          <w:p w14:paraId="00181B60" w14:textId="77777777" w:rsidR="003F2C20" w:rsidRPr="005D697E" w:rsidRDefault="003F2C20" w:rsidP="00321239">
            <w:pPr>
              <w:pStyle w:val="Heading8"/>
              <w:tabs>
                <w:tab w:val="left" w:pos="5220"/>
              </w:tabs>
              <w:ind w:left="180"/>
              <w:rPr>
                <w:rFonts w:ascii="Verdana" w:hAnsi="Verdana"/>
                <w:b/>
                <w:color w:val="808080"/>
                <w:sz w:val="20"/>
              </w:rPr>
            </w:pPr>
          </w:p>
        </w:tc>
      </w:tr>
    </w:tbl>
    <w:p w14:paraId="26A32C6F" w14:textId="77777777" w:rsidR="00D07D7D" w:rsidRDefault="00000000"/>
    <w:sectPr w:rsidR="00D07D7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B51B0" w14:textId="77777777" w:rsidR="00DE7279" w:rsidRDefault="00DE7279" w:rsidP="00FE685C">
      <w:r>
        <w:separator/>
      </w:r>
    </w:p>
  </w:endnote>
  <w:endnote w:type="continuationSeparator" w:id="0">
    <w:p w14:paraId="71481BA5" w14:textId="77777777" w:rsidR="00DE7279" w:rsidRDefault="00DE7279" w:rsidP="00F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45C36" w14:textId="77777777" w:rsidR="00DE7279" w:rsidRDefault="00DE7279" w:rsidP="00FE685C">
      <w:r>
        <w:separator/>
      </w:r>
    </w:p>
  </w:footnote>
  <w:footnote w:type="continuationSeparator" w:id="0">
    <w:p w14:paraId="6D2D6689" w14:textId="77777777" w:rsidR="00DE7279" w:rsidRDefault="00DE7279" w:rsidP="00FE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2C74" w14:textId="73787FA1" w:rsidR="00FE685C" w:rsidRDefault="00CE4713" w:rsidP="00CE4713">
    <w:pPr>
      <w:pStyle w:val="Title"/>
    </w:pPr>
    <w:r w:rsidRPr="00EB2752">
      <w:rPr>
        <w:color w:val="365F91" w:themeColor="accent1" w:themeShade="BF"/>
      </w:rPr>
      <w:t>Policy Manual</w:t>
    </w:r>
    <w:r w:rsidRPr="00CE4713">
      <w:rPr>
        <w:color w:val="5F497A" w:themeColor="accent4" w:themeShade="BF"/>
      </w:rPr>
      <w:tab/>
    </w:r>
    <w:r w:rsidR="00EB2752">
      <w:rPr>
        <w:color w:val="5F497A" w:themeColor="accent4" w:themeShade="BF"/>
      </w:rPr>
      <w:tab/>
    </w:r>
    <w:r w:rsidR="00EB2752">
      <w:rPr>
        <w:color w:val="5F497A" w:themeColor="accent4" w:themeShade="BF"/>
      </w:rPr>
      <w:tab/>
    </w:r>
    <w:r w:rsidR="00EB2752">
      <w:rPr>
        <w:color w:val="5F497A" w:themeColor="accent4" w:themeShade="BF"/>
      </w:rPr>
      <w:tab/>
    </w:r>
    <w:r w:rsidR="00EB2752">
      <w:rPr>
        <w:color w:val="5F497A" w:themeColor="accent4" w:themeShade="BF"/>
      </w:rPr>
      <w:tab/>
    </w:r>
    <w:r w:rsidR="00EB2752">
      <w:rPr>
        <w:color w:val="5F497A" w:themeColor="accent4" w:themeShade="BF"/>
      </w:rPr>
      <w:tab/>
    </w:r>
    <w:r w:rsidR="00EB2752">
      <w:rPr>
        <w:noProof/>
      </w:rPr>
      <w:drawing>
        <wp:inline distT="0" distB="0" distL="0" distR="0" wp14:anchorId="7469D2AB" wp14:editId="1AC3E3E2">
          <wp:extent cx="1295400" cy="523281"/>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702" cy="533098"/>
                  </a:xfrm>
                  <a:prstGeom prst="rect">
                    <a:avLst/>
                  </a:prstGeom>
                  <a:noFill/>
                  <a:ln>
                    <a:noFill/>
                  </a:ln>
                </pic:spPr>
              </pic:pic>
            </a:graphicData>
          </a:graphic>
        </wp:inline>
      </w:drawing>
    </w:r>
    <w:r>
      <w:tab/>
    </w:r>
  </w:p>
  <w:p w14:paraId="26A32C75" w14:textId="77777777" w:rsidR="00FE685C" w:rsidRDefault="00FE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A64"/>
    <w:multiLevelType w:val="singleLevel"/>
    <w:tmpl w:val="6492B480"/>
    <w:lvl w:ilvl="0">
      <w:start w:val="1"/>
      <w:numFmt w:val="decimal"/>
      <w:lvlText w:val="%1."/>
      <w:lvlJc w:val="left"/>
      <w:pPr>
        <w:tabs>
          <w:tab w:val="num" w:pos="360"/>
        </w:tabs>
        <w:ind w:left="360" w:hanging="360"/>
      </w:pPr>
      <w:rPr>
        <w:rFonts w:ascii="Verdana" w:hAnsi="Verdana" w:hint="default"/>
        <w:sz w:val="20"/>
        <w:szCs w:val="20"/>
      </w:rPr>
    </w:lvl>
  </w:abstractNum>
  <w:abstractNum w:abstractNumId="1" w15:restartNumberingAfterBreak="0">
    <w:nsid w:val="54D12CBD"/>
    <w:multiLevelType w:val="hybridMultilevel"/>
    <w:tmpl w:val="EEB8B6C4"/>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58383654"/>
    <w:multiLevelType w:val="hybridMultilevel"/>
    <w:tmpl w:val="CCBE256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092312894">
    <w:abstractNumId w:val="0"/>
  </w:num>
  <w:num w:numId="2" w16cid:durableId="1687173294">
    <w:abstractNumId w:val="2"/>
  </w:num>
  <w:num w:numId="3" w16cid:durableId="1285497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02B"/>
    <w:rsid w:val="00001E96"/>
    <w:rsid w:val="00063B09"/>
    <w:rsid w:val="00102133"/>
    <w:rsid w:val="00144DEA"/>
    <w:rsid w:val="0017180E"/>
    <w:rsid w:val="001764E3"/>
    <w:rsid w:val="00192ACB"/>
    <w:rsid w:val="001F0216"/>
    <w:rsid w:val="00264901"/>
    <w:rsid w:val="00270A63"/>
    <w:rsid w:val="00280E2E"/>
    <w:rsid w:val="002A0906"/>
    <w:rsid w:val="002D5BE1"/>
    <w:rsid w:val="002F3172"/>
    <w:rsid w:val="00335690"/>
    <w:rsid w:val="003C2EC4"/>
    <w:rsid w:val="003F2C20"/>
    <w:rsid w:val="00456EB5"/>
    <w:rsid w:val="00484633"/>
    <w:rsid w:val="004972B2"/>
    <w:rsid w:val="004E7B24"/>
    <w:rsid w:val="00515975"/>
    <w:rsid w:val="005D6482"/>
    <w:rsid w:val="007119E6"/>
    <w:rsid w:val="007667EA"/>
    <w:rsid w:val="007E5737"/>
    <w:rsid w:val="00815E5D"/>
    <w:rsid w:val="00831AD2"/>
    <w:rsid w:val="008432B3"/>
    <w:rsid w:val="0084579E"/>
    <w:rsid w:val="0088230B"/>
    <w:rsid w:val="009126E8"/>
    <w:rsid w:val="00914EAA"/>
    <w:rsid w:val="00A9209C"/>
    <w:rsid w:val="00B0789A"/>
    <w:rsid w:val="00BC0F1B"/>
    <w:rsid w:val="00BD222B"/>
    <w:rsid w:val="00C12A83"/>
    <w:rsid w:val="00C664F2"/>
    <w:rsid w:val="00C81EBE"/>
    <w:rsid w:val="00CE4713"/>
    <w:rsid w:val="00D5102B"/>
    <w:rsid w:val="00D75CCE"/>
    <w:rsid w:val="00DD7E31"/>
    <w:rsid w:val="00DE7279"/>
    <w:rsid w:val="00E05508"/>
    <w:rsid w:val="00EB2752"/>
    <w:rsid w:val="00F11D28"/>
    <w:rsid w:val="00F518C8"/>
    <w:rsid w:val="00F62751"/>
    <w:rsid w:val="00FC66EE"/>
    <w:rsid w:val="00FE6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32C55"/>
  <w15:docId w15:val="{23376A74-DF9A-4A51-83C0-C7A3367C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E47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8">
    <w:name w:val="heading 8"/>
    <w:basedOn w:val="Normal"/>
    <w:next w:val="Normal"/>
    <w:link w:val="Heading8Char"/>
    <w:qFormat/>
    <w:rsid w:val="00D5102B"/>
    <w:pPr>
      <w:keepNext/>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D5102B"/>
    <w:rPr>
      <w:rFonts w:ascii="Times New Roman" w:eastAsia="Times New Roman" w:hAnsi="Times New Roman" w:cs="Times New Roman"/>
      <w:sz w:val="24"/>
      <w:szCs w:val="20"/>
    </w:rPr>
  </w:style>
  <w:style w:type="paragraph" w:styleId="BodyText2">
    <w:name w:val="Body Text 2"/>
    <w:basedOn w:val="Normal"/>
    <w:link w:val="BodyText2Char"/>
    <w:rsid w:val="00D5102B"/>
    <w:rPr>
      <w:sz w:val="24"/>
    </w:rPr>
  </w:style>
  <w:style w:type="character" w:customStyle="1" w:styleId="BodyText2Char">
    <w:name w:val="Body Text 2 Char"/>
    <w:basedOn w:val="DefaultParagraphFont"/>
    <w:link w:val="BodyText2"/>
    <w:rsid w:val="00D5102B"/>
    <w:rPr>
      <w:rFonts w:ascii="Times New Roman" w:eastAsia="Times New Roman" w:hAnsi="Times New Roman" w:cs="Times New Roman"/>
      <w:sz w:val="24"/>
      <w:szCs w:val="20"/>
    </w:rPr>
  </w:style>
  <w:style w:type="paragraph" w:customStyle="1" w:styleId="TableText">
    <w:name w:val="Table Text"/>
    <w:basedOn w:val="Normal"/>
    <w:rsid w:val="00D5102B"/>
    <w:rPr>
      <w:sz w:val="24"/>
    </w:rPr>
  </w:style>
  <w:style w:type="paragraph" w:customStyle="1" w:styleId="TableHeaderText">
    <w:name w:val="Table Header Text"/>
    <w:basedOn w:val="TableText"/>
    <w:rsid w:val="00D5102B"/>
    <w:pPr>
      <w:jc w:val="center"/>
    </w:pPr>
    <w:rPr>
      <w:b/>
    </w:rPr>
  </w:style>
  <w:style w:type="paragraph" w:styleId="Header">
    <w:name w:val="header"/>
    <w:basedOn w:val="Normal"/>
    <w:link w:val="HeaderChar"/>
    <w:uiPriority w:val="99"/>
    <w:unhideWhenUsed/>
    <w:rsid w:val="00FE685C"/>
    <w:pPr>
      <w:tabs>
        <w:tab w:val="center" w:pos="4680"/>
        <w:tab w:val="right" w:pos="9360"/>
      </w:tabs>
    </w:pPr>
  </w:style>
  <w:style w:type="character" w:customStyle="1" w:styleId="HeaderChar">
    <w:name w:val="Header Char"/>
    <w:basedOn w:val="DefaultParagraphFont"/>
    <w:link w:val="Header"/>
    <w:uiPriority w:val="99"/>
    <w:rsid w:val="00FE685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E685C"/>
    <w:pPr>
      <w:tabs>
        <w:tab w:val="center" w:pos="4680"/>
        <w:tab w:val="right" w:pos="9360"/>
      </w:tabs>
    </w:pPr>
  </w:style>
  <w:style w:type="character" w:customStyle="1" w:styleId="FooterChar">
    <w:name w:val="Footer Char"/>
    <w:basedOn w:val="DefaultParagraphFont"/>
    <w:link w:val="Footer"/>
    <w:uiPriority w:val="99"/>
    <w:rsid w:val="00FE685C"/>
    <w:rPr>
      <w:rFonts w:ascii="Times New Roman" w:eastAsia="Times New Roman" w:hAnsi="Times New Roman" w:cs="Times New Roman"/>
      <w:sz w:val="20"/>
      <w:szCs w:val="20"/>
    </w:rPr>
  </w:style>
  <w:style w:type="paragraph" w:styleId="ListParagraph">
    <w:name w:val="List Paragraph"/>
    <w:basedOn w:val="Normal"/>
    <w:uiPriority w:val="34"/>
    <w:qFormat/>
    <w:rsid w:val="00FE685C"/>
    <w:pPr>
      <w:ind w:left="720"/>
      <w:contextualSpacing/>
    </w:pPr>
  </w:style>
  <w:style w:type="paragraph" w:styleId="Title">
    <w:name w:val="Title"/>
    <w:basedOn w:val="Normal"/>
    <w:next w:val="Normal"/>
    <w:link w:val="TitleChar"/>
    <w:uiPriority w:val="10"/>
    <w:qFormat/>
    <w:rsid w:val="00CE47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471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heinzj</dc:creator>
  <cp:lastModifiedBy>Jill Heinz</cp:lastModifiedBy>
  <cp:revision>2</cp:revision>
  <cp:lastPrinted>2019-10-22T14:42:00Z</cp:lastPrinted>
  <dcterms:created xsi:type="dcterms:W3CDTF">2022-12-17T23:20:00Z</dcterms:created>
  <dcterms:modified xsi:type="dcterms:W3CDTF">2022-12-17T23:20:00Z</dcterms:modified>
</cp:coreProperties>
</file>